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9D41" w14:textId="791AE550" w:rsidR="00145DDC" w:rsidRPr="00AE6A6A" w:rsidRDefault="00BC1DF9" w:rsidP="007E349E">
      <w:pPr>
        <w:pStyle w:val="Heading1"/>
        <w:spacing w:line="360" w:lineRule="auto"/>
        <w:rPr>
          <w:color w:val="auto"/>
        </w:rPr>
      </w:pPr>
      <w:r w:rsidRPr="00AE6A6A">
        <w:rPr>
          <w:color w:val="auto"/>
        </w:rPr>
        <w:t>Gale in Context</w:t>
      </w:r>
      <w:r w:rsidR="00137293" w:rsidRPr="00AE6A6A">
        <w:rPr>
          <w:color w:val="auto"/>
        </w:rPr>
        <w:t xml:space="preserve">: </w:t>
      </w:r>
      <w:r w:rsidR="005D2301" w:rsidRPr="00AE6A6A">
        <w:rPr>
          <w:color w:val="auto"/>
        </w:rPr>
        <w:t>Opposing Viewpoints</w:t>
      </w:r>
    </w:p>
    <w:p w14:paraId="04FC99A3" w14:textId="4E6FEEF7" w:rsidR="00687ABD" w:rsidRPr="00AE6A6A" w:rsidRDefault="007A43E8" w:rsidP="007E349E">
      <w:pPr>
        <w:spacing w:after="0" w:line="360" w:lineRule="auto"/>
      </w:pPr>
      <w:r w:rsidRPr="00AE6A6A">
        <w:t>Benner Library subscribes to</w:t>
      </w:r>
      <w:r w:rsidR="005D2301" w:rsidRPr="00AE6A6A">
        <w:t xml:space="preserve"> a</w:t>
      </w:r>
      <w:r w:rsidRPr="00AE6A6A">
        <w:t xml:space="preserve"> database from a vendor named Gale. </w:t>
      </w:r>
      <w:r w:rsidR="005D2301" w:rsidRPr="00AE6A6A">
        <w:t xml:space="preserve">Opposing Viewpoints </w:t>
      </w:r>
      <w:r w:rsidRPr="00AE6A6A">
        <w:t>may be appropriate for persuasive speech topics and other research on contemporary issues.</w:t>
      </w:r>
    </w:p>
    <w:p w14:paraId="6C97E3E0" w14:textId="43DD765A" w:rsidR="007A43E8" w:rsidRPr="00AE6A6A" w:rsidRDefault="005D2301" w:rsidP="007E349E">
      <w:pPr>
        <w:pStyle w:val="Heading2"/>
        <w:spacing w:line="360" w:lineRule="auto"/>
        <w:rPr>
          <w:color w:val="auto"/>
        </w:rPr>
      </w:pPr>
      <w:r w:rsidRPr="00AE6A6A">
        <w:rPr>
          <w:color w:val="auto"/>
        </w:rPr>
        <w:t>Content</w:t>
      </w:r>
    </w:p>
    <w:p w14:paraId="75491D0D" w14:textId="2E1CA47F" w:rsidR="007A43E8" w:rsidRPr="00AE6A6A" w:rsidRDefault="007A43E8" w:rsidP="007E349E">
      <w:pPr>
        <w:pStyle w:val="ListParagraph"/>
        <w:numPr>
          <w:ilvl w:val="0"/>
          <w:numId w:val="1"/>
        </w:numPr>
        <w:spacing w:after="0" w:line="360" w:lineRule="auto"/>
      </w:pPr>
      <w:r w:rsidRPr="00AE6A6A">
        <w:t>Results: Results include many different types of sources: maps, statistics, news articles, video, audio, reference sources, primary sources, and periodicals.</w:t>
      </w:r>
    </w:p>
    <w:p w14:paraId="633FD1B6" w14:textId="0B47780F" w:rsidR="007A43E8" w:rsidRPr="00AE6A6A" w:rsidRDefault="007A43E8" w:rsidP="007E349E">
      <w:pPr>
        <w:pStyle w:val="ListParagraph"/>
        <w:numPr>
          <w:ilvl w:val="0"/>
          <w:numId w:val="1"/>
        </w:numPr>
        <w:spacing w:after="0" w:line="360" w:lineRule="auto"/>
      </w:pPr>
      <w:r w:rsidRPr="00AE6A6A">
        <w:t>Content: The content comes from authoritative publications, and sources which are carried by the vendor equipping researchers with content for reflection, synthesis, and analysis. </w:t>
      </w:r>
    </w:p>
    <w:p w14:paraId="3FB0D4EA" w14:textId="3A39D036" w:rsidR="007A43E8" w:rsidRPr="00AE6A6A" w:rsidRDefault="007A43E8" w:rsidP="007E349E">
      <w:pPr>
        <w:pStyle w:val="ListParagraph"/>
        <w:numPr>
          <w:ilvl w:val="0"/>
          <w:numId w:val="1"/>
        </w:numPr>
        <w:spacing w:after="0" w:line="360" w:lineRule="auto"/>
      </w:pPr>
      <w:r w:rsidRPr="00AE6A6A">
        <w:t>Search Options: It's easy to search by keyword</w:t>
      </w:r>
      <w:r w:rsidR="0025506E" w:rsidRPr="00AE6A6A">
        <w:t xml:space="preserve"> or </w:t>
      </w:r>
      <w:r w:rsidRPr="00AE6A6A">
        <w:t>browse by topic.</w:t>
      </w:r>
    </w:p>
    <w:p w14:paraId="2397B3B1" w14:textId="3ADAA87F" w:rsidR="007A43E8" w:rsidRPr="00AE6A6A" w:rsidRDefault="00FE0267" w:rsidP="007E349E">
      <w:pPr>
        <w:pStyle w:val="Heading2"/>
        <w:spacing w:line="360" w:lineRule="auto"/>
        <w:rPr>
          <w:color w:val="auto"/>
        </w:rPr>
      </w:pPr>
      <w:r w:rsidRPr="00AE6A6A">
        <w:rPr>
          <w:color w:val="auto"/>
        </w:rPr>
        <w:t>Unique Features</w:t>
      </w:r>
    </w:p>
    <w:p w14:paraId="1706B094" w14:textId="1EFF2211" w:rsidR="007A43E8" w:rsidRPr="00AE6A6A" w:rsidRDefault="007A43E8" w:rsidP="007E349E">
      <w:pPr>
        <w:spacing w:after="0" w:line="360" w:lineRule="auto"/>
      </w:pPr>
      <w:r w:rsidRPr="00AE6A6A">
        <w:t xml:space="preserve">Opposing viewpoints </w:t>
      </w:r>
      <w:proofErr w:type="gramStart"/>
      <w:r w:rsidRPr="00AE6A6A">
        <w:t>contains</w:t>
      </w:r>
      <w:proofErr w:type="gramEnd"/>
      <w:r w:rsidRPr="00AE6A6A">
        <w:t xml:space="preserve"> some articles written in a pro/con format. It also contains overviews of special interest groups and agencies with the U.S federal government.</w:t>
      </w:r>
    </w:p>
    <w:p w14:paraId="23EA11E0" w14:textId="77777777" w:rsidR="00006AF2" w:rsidRPr="00AE6A6A" w:rsidRDefault="007A43E8" w:rsidP="007E349E">
      <w:pPr>
        <w:pStyle w:val="Heading2"/>
        <w:spacing w:line="360" w:lineRule="auto"/>
        <w:rPr>
          <w:color w:val="auto"/>
        </w:rPr>
      </w:pPr>
      <w:r w:rsidRPr="00AE6A6A">
        <w:rPr>
          <w:color w:val="auto"/>
        </w:rPr>
        <w:t>To search</w:t>
      </w:r>
    </w:p>
    <w:p w14:paraId="475D131C" w14:textId="446CD73A" w:rsidR="00B40EBB" w:rsidRPr="00AE6A6A" w:rsidRDefault="00006AF2" w:rsidP="00BC4FFC">
      <w:pPr>
        <w:pStyle w:val="ListParagraph"/>
        <w:numPr>
          <w:ilvl w:val="0"/>
          <w:numId w:val="4"/>
        </w:numPr>
        <w:spacing w:after="0" w:line="360" w:lineRule="auto"/>
      </w:pPr>
      <w:r w:rsidRPr="00AE6A6A">
        <w:t>T</w:t>
      </w:r>
      <w:r w:rsidR="007A43E8" w:rsidRPr="00AE6A6A">
        <w:t xml:space="preserve">ype a few keywords </w:t>
      </w:r>
      <w:r w:rsidR="00CF651D" w:rsidRPr="00AE6A6A">
        <w:t xml:space="preserve">in the search box </w:t>
      </w:r>
      <w:r w:rsidR="007A43E8" w:rsidRPr="00AE6A6A">
        <w:t xml:space="preserve">or click </w:t>
      </w:r>
      <w:r w:rsidR="00CF651D" w:rsidRPr="00AE6A6A">
        <w:t xml:space="preserve">the lightbulb icon </w:t>
      </w:r>
      <w:r w:rsidR="007A43E8" w:rsidRPr="00AE6A6A">
        <w:t xml:space="preserve">to </w:t>
      </w:r>
      <w:r w:rsidR="00CF651D" w:rsidRPr="00AE6A6A">
        <w:t>“B</w:t>
      </w:r>
      <w:r w:rsidR="007A43E8" w:rsidRPr="00AE6A6A">
        <w:t>rowse</w:t>
      </w:r>
      <w:r w:rsidR="00CF651D" w:rsidRPr="00AE6A6A">
        <w:t xml:space="preserve"> Issues</w:t>
      </w:r>
      <w:r w:rsidR="007A43E8" w:rsidRPr="00AE6A6A">
        <w:t>.</w:t>
      </w:r>
      <w:r w:rsidR="00CF651D" w:rsidRPr="00AE6A6A">
        <w:t>”</w:t>
      </w:r>
      <w:r w:rsidR="007A43E8" w:rsidRPr="00AE6A6A">
        <w:t> </w:t>
      </w:r>
    </w:p>
    <w:p w14:paraId="3375C907" w14:textId="28694217" w:rsidR="00B40EBB" w:rsidRPr="00AE6A6A" w:rsidRDefault="0068224B" w:rsidP="007E349E">
      <w:pPr>
        <w:spacing w:after="0" w:line="360" w:lineRule="auto"/>
      </w:pPr>
      <w:r w:rsidRPr="00AE6A6A">
        <w:rPr>
          <w:noProof/>
        </w:rPr>
        <w:drawing>
          <wp:inline distT="0" distB="0" distL="0" distR="0" wp14:anchorId="691921B4" wp14:editId="5812FB9E">
            <wp:extent cx="4816257" cy="2118544"/>
            <wp:effectExtent l="19050" t="19050" r="22860" b="15240"/>
            <wp:docPr id="852131998" name="Picture 1" descr="Screen shot of Gale in Context: Opposing Viewpoints database.  shows text typed into the search box under the company logo.  The &quot;browse Issues&quot; icon is highlighted. It is the first icon in the row of tools  under a decorative header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131998" name="Picture 1" descr="Screen shot of Gale in Context: Opposing Viewpoints database.  shows text typed into the search box under the company logo.  The &quot;browse Issues&quot; icon is highlighted. It is the first icon in the row of tools  under a decorative header imag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21185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0B0998" w14:textId="77777777" w:rsidR="007A43E8" w:rsidRPr="00AE6A6A" w:rsidRDefault="007A43E8" w:rsidP="007E349E">
      <w:pPr>
        <w:spacing w:after="0" w:line="360" w:lineRule="auto"/>
      </w:pPr>
    </w:p>
    <w:p w14:paraId="2C5A2325" w14:textId="18E7C565" w:rsidR="00B40EBB" w:rsidRPr="00AE6A6A" w:rsidRDefault="007A43E8" w:rsidP="00BC4FFC">
      <w:pPr>
        <w:pStyle w:val="ListParagraph"/>
        <w:numPr>
          <w:ilvl w:val="0"/>
          <w:numId w:val="4"/>
        </w:numPr>
        <w:spacing w:after="0" w:line="360" w:lineRule="auto"/>
      </w:pPr>
      <w:r w:rsidRPr="00AE6A6A">
        <w:t xml:space="preserve">Some search terms have featured overviews. When available, they appear at the top of the page. Click "read </w:t>
      </w:r>
      <w:r w:rsidR="000903FF" w:rsidRPr="00AE6A6A">
        <w:t>overview</w:t>
      </w:r>
      <w:r w:rsidRPr="00AE6A6A">
        <w:t>" to see an encyclopedia like summary of the topic, plus links to similar articles from news sources, reports and other formats.</w:t>
      </w:r>
    </w:p>
    <w:p w14:paraId="32DAB496" w14:textId="1A9F9285" w:rsidR="000903FF" w:rsidRPr="00AE6A6A" w:rsidRDefault="000903FF" w:rsidP="007E349E">
      <w:pPr>
        <w:spacing w:after="0" w:line="360" w:lineRule="auto"/>
      </w:pPr>
      <w:r w:rsidRPr="00AE6A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37DE2" wp14:editId="078B16F6">
                <wp:simplePos x="0" y="0"/>
                <wp:positionH relativeFrom="column">
                  <wp:posOffset>2990850</wp:posOffset>
                </wp:positionH>
                <wp:positionV relativeFrom="paragraph">
                  <wp:posOffset>2957195</wp:posOffset>
                </wp:positionV>
                <wp:extent cx="800100" cy="257175"/>
                <wp:effectExtent l="19050" t="19050" r="19050" b="28575"/>
                <wp:wrapNone/>
                <wp:docPr id="67070254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8B6A5" id="Rectangle 4" o:spid="_x0000_s1026" alt="&quot;&quot;" style="position:absolute;margin-left:235.5pt;margin-top:232.85pt;width:63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" filled="f" strokecolor="red" strokeweight="3pt"/>
            </w:pict>
          </mc:Fallback>
        </mc:AlternateContent>
      </w:r>
      <w:r w:rsidR="00795A26" w:rsidRPr="00AE6A6A">
        <w:rPr>
          <w:noProof/>
        </w:rPr>
        <w:drawing>
          <wp:inline distT="0" distB="0" distL="0" distR="0" wp14:anchorId="76C4C018" wp14:editId="6A1A756E">
            <wp:extent cx="3333750" cy="1285107"/>
            <wp:effectExtent l="19050" t="19050" r="19050" b="10795"/>
            <wp:docPr id="289798246" name="Picture 1" descr="Screenshot of a database entry for neurodiversity.  The &quot;Read Overview&quot; button is highlighted.  The button appears underneath an excerpt of text from the arti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98246" name="Picture 1" descr="Screenshot of a database entry for neurodiversity.  The &quot;Read Overview&quot; button is highlighted.  The button appears underneath an excerpt of text from the articl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6970" cy="12902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D5D34E" w14:textId="2F0D0C8D" w:rsidR="00E55CC9" w:rsidRPr="00AE6A6A" w:rsidRDefault="00FD02F4" w:rsidP="00BC4FFC">
      <w:pPr>
        <w:pStyle w:val="ListParagraph"/>
        <w:numPr>
          <w:ilvl w:val="0"/>
          <w:numId w:val="4"/>
        </w:numPr>
        <w:spacing w:after="0" w:line="360" w:lineRule="auto"/>
      </w:pPr>
      <w:r w:rsidRPr="00AE6A6A">
        <w:t xml:space="preserve">Check the grey bar at the top of your results list, for a summary of source types and how many hits match your search words. </w:t>
      </w:r>
      <w:r w:rsidR="00E55CC9" w:rsidRPr="00AE6A6A">
        <w:t>For example, this search gives us fourteen featured viewpoints, four reference articles, and five videos. Click on the category heading to connect to the rest of the results.</w:t>
      </w:r>
    </w:p>
    <w:p w14:paraId="40E5B7D5" w14:textId="45D71D53" w:rsidR="00B40EBB" w:rsidRPr="00AE6A6A" w:rsidRDefault="00735248" w:rsidP="007E349E">
      <w:pPr>
        <w:spacing w:after="0" w:line="360" w:lineRule="auto"/>
      </w:pPr>
      <w:r w:rsidRPr="00AE6A6A">
        <w:rPr>
          <w:noProof/>
        </w:rPr>
        <w:drawing>
          <wp:inline distT="0" distB="0" distL="0" distR="0" wp14:anchorId="7FC66BAF" wp14:editId="7EFFBB00">
            <wp:extent cx="6745817" cy="821880"/>
            <wp:effectExtent l="19050" t="19050" r="17145" b="16510"/>
            <wp:docPr id="43611522" name="Picture 1" descr="Screen shot of list of source types with number of results (inside parentheses). The examples described in the document are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1522" name="Picture 1" descr="Screen shot of list of source types with number of results (inside parentheses). The examples described in the document are highlighted. 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5256" cy="826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E6F10A" w14:textId="77777777" w:rsidR="000903FF" w:rsidRPr="00AE6A6A" w:rsidRDefault="000903FF" w:rsidP="007E349E">
      <w:pPr>
        <w:spacing w:after="0" w:line="360" w:lineRule="auto"/>
      </w:pPr>
    </w:p>
    <w:p w14:paraId="2E4B0773" w14:textId="70B27700" w:rsidR="00B40EBB" w:rsidRPr="00AE6A6A" w:rsidRDefault="00FD02F4" w:rsidP="00BC4FFC">
      <w:pPr>
        <w:pStyle w:val="ListParagraph"/>
        <w:numPr>
          <w:ilvl w:val="0"/>
          <w:numId w:val="4"/>
        </w:numPr>
        <w:spacing w:after="0" w:line="360" w:lineRule="auto"/>
      </w:pPr>
      <w:r w:rsidRPr="00AE6A6A">
        <w:t>Scroll down to see headers for each source type,</w:t>
      </w:r>
      <w:r w:rsidR="00B40EBB" w:rsidRPr="00AE6A6A">
        <w:t xml:space="preserve"> </w:t>
      </w:r>
      <w:r w:rsidRPr="00AE6A6A">
        <w:t xml:space="preserve">plus the first few results in that category. </w:t>
      </w:r>
    </w:p>
    <w:p w14:paraId="62381F96" w14:textId="241D058E" w:rsidR="00B40EBB" w:rsidRPr="00AE6A6A" w:rsidRDefault="00047368" w:rsidP="007E349E">
      <w:pPr>
        <w:spacing w:after="0" w:line="360" w:lineRule="auto"/>
      </w:pPr>
      <w:r w:rsidRPr="00AE6A6A">
        <w:rPr>
          <w:noProof/>
        </w:rPr>
        <w:drawing>
          <wp:inline distT="0" distB="0" distL="0" distR="0" wp14:anchorId="086AE52B" wp14:editId="26C89BE2">
            <wp:extent cx="4541520" cy="2333662"/>
            <wp:effectExtent l="0" t="0" r="0" b="9525"/>
            <wp:docPr id="823524081" name="Picture 1" descr="Screenshot of results grouped by source type. The headers &quot;Featured Viewpoints&quot; and &quot;Viewpoints&quot; are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24081" name="Picture 1" descr="Screenshot of results grouped by source type. The headers &quot;Featured Viewpoints&quot; and &quot;Viewpoints&quot; are highlighted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5585" cy="233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8DC8C" w14:textId="77777777" w:rsidR="009365B4" w:rsidRPr="00AE6A6A" w:rsidRDefault="009365B4" w:rsidP="007E349E">
      <w:pPr>
        <w:spacing w:after="0" w:line="360" w:lineRule="auto"/>
      </w:pPr>
    </w:p>
    <w:p w14:paraId="4FABA554" w14:textId="176C91A5" w:rsidR="007A43E8" w:rsidRPr="00AE6A6A" w:rsidRDefault="00FD02F4" w:rsidP="00BC4FFC">
      <w:pPr>
        <w:pStyle w:val="ListParagraph"/>
        <w:numPr>
          <w:ilvl w:val="0"/>
          <w:numId w:val="4"/>
        </w:numPr>
        <w:spacing w:after="0" w:line="360" w:lineRule="auto"/>
      </w:pPr>
      <w:r w:rsidRPr="00AE6A6A">
        <w:t xml:space="preserve">Related topics are highlighted with thumbnail images at the </w:t>
      </w:r>
      <w:r w:rsidR="000903FF" w:rsidRPr="00AE6A6A">
        <w:t>top</w:t>
      </w:r>
      <w:r w:rsidRPr="00AE6A6A">
        <w:t xml:space="preserve"> of your results screen. Click to connect.</w:t>
      </w:r>
    </w:p>
    <w:p w14:paraId="6225D913" w14:textId="686D4BEC" w:rsidR="00A83DFE" w:rsidRPr="00AE6A6A" w:rsidRDefault="00A83DFE" w:rsidP="007E349E">
      <w:pPr>
        <w:spacing w:after="0" w:line="360" w:lineRule="auto"/>
        <w:rPr>
          <w:noProof/>
        </w:rPr>
      </w:pPr>
      <w:r w:rsidRPr="00AE6A6A">
        <w:rPr>
          <w:noProof/>
        </w:rPr>
        <w:drawing>
          <wp:inline distT="0" distB="0" distL="0" distR="0" wp14:anchorId="44067C1E" wp14:editId="135B2226">
            <wp:extent cx="3082290" cy="1976804"/>
            <wp:effectExtent l="19050" t="19050" r="22860" b="23495"/>
            <wp:docPr id="1546451456" name="Picture 1" descr="Screenshot of Related Topics section of results page. Title and thumbnail image for two related topics are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51456" name="Picture 1" descr="Screenshot of Related Topics section of results page. Title and thumbnail image for two related topics are highligh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9631" cy="19815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6FAC16" w14:textId="77777777" w:rsidR="007E349E" w:rsidRPr="00AE6A6A" w:rsidRDefault="007E349E" w:rsidP="007E349E">
      <w:pPr>
        <w:spacing w:after="0" w:line="360" w:lineRule="auto"/>
        <w:rPr>
          <w:noProof/>
        </w:rPr>
      </w:pPr>
    </w:p>
    <w:p w14:paraId="354753F6" w14:textId="09AC8ED4" w:rsidR="00B40EBB" w:rsidRPr="00AE6A6A" w:rsidRDefault="00FD02F4" w:rsidP="00BC4FFC">
      <w:pPr>
        <w:pStyle w:val="ListParagraph"/>
        <w:numPr>
          <w:ilvl w:val="0"/>
          <w:numId w:val="4"/>
        </w:numPr>
        <w:spacing w:after="0" w:line="360" w:lineRule="auto"/>
      </w:pPr>
      <w:r w:rsidRPr="00AE6A6A">
        <w:t xml:space="preserve">If you choose one of the </w:t>
      </w:r>
      <w:r w:rsidR="00115BC8" w:rsidRPr="00AE6A6A">
        <w:t>F</w:t>
      </w:r>
      <w:r w:rsidRPr="00AE6A6A">
        <w:t xml:space="preserve">eatured </w:t>
      </w:r>
      <w:r w:rsidR="00115BC8" w:rsidRPr="00AE6A6A">
        <w:t>V</w:t>
      </w:r>
      <w:r w:rsidRPr="00AE6A6A">
        <w:t xml:space="preserve">iewport articles, the database </w:t>
      </w:r>
      <w:r w:rsidR="00FC45FB" w:rsidRPr="00AE6A6A">
        <w:t>provides</w:t>
      </w:r>
      <w:r w:rsidRPr="00AE6A6A">
        <w:t xml:space="preserve"> a special section at the top </w:t>
      </w:r>
      <w:r w:rsidR="00FC45FB" w:rsidRPr="00AE6A6A">
        <w:t xml:space="preserve">of the page </w:t>
      </w:r>
      <w:r w:rsidRPr="00AE6A6A">
        <w:t>that summarizes the article content and points out issues for readers to consider. Use links in the sidebar to connect to more resources.</w:t>
      </w:r>
    </w:p>
    <w:p w14:paraId="658AA542" w14:textId="0981CB9E" w:rsidR="00B40EBB" w:rsidRPr="00AE6A6A" w:rsidRDefault="00B31015" w:rsidP="007E349E">
      <w:pPr>
        <w:spacing w:after="0" w:line="360" w:lineRule="auto"/>
      </w:pPr>
      <w:r w:rsidRPr="00AE6A6A">
        <w:rPr>
          <w:noProof/>
        </w:rPr>
        <w:drawing>
          <wp:inline distT="0" distB="0" distL="0" distR="0" wp14:anchorId="536D29C4" wp14:editId="20020081">
            <wp:extent cx="3844290" cy="2783594"/>
            <wp:effectExtent l="19050" t="19050" r="22860" b="17145"/>
            <wp:docPr id="145167559" name="Picture 1" descr="Screenshot of an article.  Two sections are highlighted.  In the body of the article, the &quot;article commentary&quot; summary is highlighted.  In the right-column, the &quot;More Like This&quot; section is highlighted.  It contains three citation sand a button labeled, 'View All related Article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7559" name="Picture 1" descr="Screenshot of an article.  Two sections are highlighted.  In the body of the article, the &quot;article commentary&quot; summary is highlighted.  In the right-column, the &quot;More Like This&quot; section is highlighted.  It contains three citation sand a button labeled, 'View All related Articles.&quot;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3218" cy="27900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886761" w14:textId="77777777" w:rsidR="009E164B" w:rsidRPr="00AE6A6A" w:rsidRDefault="009E164B" w:rsidP="007E349E">
      <w:pPr>
        <w:spacing w:after="0" w:line="360" w:lineRule="auto"/>
      </w:pPr>
    </w:p>
    <w:p w14:paraId="54F16EE9" w14:textId="63523F04" w:rsidR="00FD02F4" w:rsidRPr="00AE6A6A" w:rsidRDefault="00FD02F4" w:rsidP="00BC4FFC">
      <w:pPr>
        <w:pStyle w:val="ListParagraph"/>
        <w:numPr>
          <w:ilvl w:val="0"/>
          <w:numId w:val="4"/>
        </w:numPr>
        <w:spacing w:after="0" w:line="360" w:lineRule="auto"/>
      </w:pPr>
      <w:r w:rsidRPr="00AE6A6A">
        <w:t xml:space="preserve">Scroll to the bottom of all articles to find citation tools. Change </w:t>
      </w:r>
      <w:r w:rsidR="00762B19" w:rsidRPr="00AE6A6A">
        <w:t>the citation style</w:t>
      </w:r>
      <w:r w:rsidRPr="00AE6A6A">
        <w:t xml:space="preserve"> from MLA to APA as needed.</w:t>
      </w:r>
    </w:p>
    <w:p w14:paraId="4597EA61" w14:textId="0E31B01D" w:rsidR="00D33C30" w:rsidRPr="00AE6A6A" w:rsidRDefault="00D33C30" w:rsidP="007E349E">
      <w:pPr>
        <w:spacing w:line="360" w:lineRule="auto"/>
      </w:pPr>
      <w:r w:rsidRPr="00AE6A6A">
        <w:rPr>
          <w:noProof/>
        </w:rPr>
        <w:drawing>
          <wp:inline distT="0" distB="0" distL="0" distR="0" wp14:anchorId="233E0B39" wp14:editId="027DF3D4">
            <wp:extent cx="4217670" cy="2194359"/>
            <wp:effectExtent l="19050" t="19050" r="11430" b="15875"/>
            <wp:docPr id="1103627606" name="Picture 12" descr="A screenshot of the citation example and tools at the bottom of the article. Tools include export options and various citation sty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27606" name="Picture 12" descr="A screenshot of the citation example and tools at the bottom of the article. Tools include export options and various citation styles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94" cy="22105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694EED" w14:textId="3EB7205F" w:rsidR="00D33C30" w:rsidRPr="00AE6A6A" w:rsidRDefault="00D33C30" w:rsidP="007E349E">
      <w:pPr>
        <w:pStyle w:val="Heading2"/>
        <w:spacing w:line="360" w:lineRule="auto"/>
        <w:rPr>
          <w:color w:val="auto"/>
        </w:rPr>
      </w:pPr>
      <w:r w:rsidRPr="00AE6A6A">
        <w:rPr>
          <w:color w:val="auto"/>
        </w:rPr>
        <w:t>Questions?</w:t>
      </w:r>
    </w:p>
    <w:p w14:paraId="49BA2B13" w14:textId="2DBFC472" w:rsidR="00D33C30" w:rsidRPr="00AE6A6A" w:rsidRDefault="00D33C30" w:rsidP="007E349E">
      <w:pPr>
        <w:spacing w:line="360" w:lineRule="auto"/>
      </w:pPr>
      <w:r w:rsidRPr="00AE6A6A">
        <w:t>Contact the INFO desk or go to the ‘</w:t>
      </w:r>
      <w:hyperlink r:id="rId14" w:history="1">
        <w:r w:rsidRPr="00AE6A6A">
          <w:rPr>
            <w:rStyle w:val="Hyperlink"/>
            <w:color w:val="auto"/>
          </w:rPr>
          <w:t>Ask a Librarian</w:t>
        </w:r>
      </w:hyperlink>
      <w:r w:rsidRPr="00AE6A6A">
        <w:t xml:space="preserve">’ page at </w:t>
      </w:r>
      <w:hyperlink r:id="rId15" w:history="1">
        <w:r w:rsidRPr="00AE6A6A">
          <w:rPr>
            <w:rStyle w:val="Hyperlink"/>
            <w:color w:val="auto"/>
          </w:rPr>
          <w:t>library.olivet.edu</w:t>
        </w:r>
      </w:hyperlink>
    </w:p>
    <w:sectPr w:rsidR="00D33C30" w:rsidRPr="00AE6A6A" w:rsidSect="00687ABD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534F" w14:textId="77777777" w:rsidR="002A1FC5" w:rsidRDefault="002A1FC5" w:rsidP="005F56DF">
      <w:pPr>
        <w:spacing w:after="0" w:line="240" w:lineRule="auto"/>
      </w:pPr>
      <w:r>
        <w:separator/>
      </w:r>
    </w:p>
  </w:endnote>
  <w:endnote w:type="continuationSeparator" w:id="0">
    <w:p w14:paraId="7E11BBDA" w14:textId="77777777" w:rsidR="002A1FC5" w:rsidRDefault="002A1FC5" w:rsidP="005F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89A5" w14:textId="77777777" w:rsidR="002A1FC5" w:rsidRDefault="002A1FC5" w:rsidP="005F56DF">
      <w:pPr>
        <w:spacing w:after="0" w:line="240" w:lineRule="auto"/>
      </w:pPr>
      <w:r>
        <w:separator/>
      </w:r>
    </w:p>
  </w:footnote>
  <w:footnote w:type="continuationSeparator" w:id="0">
    <w:p w14:paraId="62A6D1BC" w14:textId="77777777" w:rsidR="002A1FC5" w:rsidRDefault="002A1FC5" w:rsidP="005F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998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F41E6" w14:textId="4BD6B7F5" w:rsidR="005F56DF" w:rsidRDefault="005F56D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A696F" w14:textId="77777777" w:rsidR="005F56DF" w:rsidRDefault="005F5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1593E"/>
    <w:multiLevelType w:val="hybridMultilevel"/>
    <w:tmpl w:val="CF885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11234"/>
    <w:multiLevelType w:val="hybridMultilevel"/>
    <w:tmpl w:val="86A85338"/>
    <w:lvl w:ilvl="0" w:tplc="069E2D4C">
      <w:start w:val="1"/>
      <w:numFmt w:val="decimal"/>
      <w:lvlText w:val="%1."/>
      <w:lvlJc w:val="left"/>
      <w:pPr>
        <w:ind w:left="63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8783FE2"/>
    <w:multiLevelType w:val="hybridMultilevel"/>
    <w:tmpl w:val="5534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5736F"/>
    <w:multiLevelType w:val="hybridMultilevel"/>
    <w:tmpl w:val="E7ECD196"/>
    <w:lvl w:ilvl="0" w:tplc="05BA2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7062770">
    <w:abstractNumId w:val="2"/>
  </w:num>
  <w:num w:numId="2" w16cid:durableId="251166190">
    <w:abstractNumId w:val="1"/>
  </w:num>
  <w:num w:numId="3" w16cid:durableId="671298986">
    <w:abstractNumId w:val="0"/>
  </w:num>
  <w:num w:numId="4" w16cid:durableId="82382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E1"/>
    <w:rsid w:val="00006AF2"/>
    <w:rsid w:val="00037118"/>
    <w:rsid w:val="00047368"/>
    <w:rsid w:val="000509E1"/>
    <w:rsid w:val="00083EB6"/>
    <w:rsid w:val="000903FF"/>
    <w:rsid w:val="00115BC8"/>
    <w:rsid w:val="00137293"/>
    <w:rsid w:val="00145DDC"/>
    <w:rsid w:val="001553FE"/>
    <w:rsid w:val="00174580"/>
    <w:rsid w:val="001E1121"/>
    <w:rsid w:val="001F5487"/>
    <w:rsid w:val="002057A7"/>
    <w:rsid w:val="002216C5"/>
    <w:rsid w:val="002217A5"/>
    <w:rsid w:val="0025506E"/>
    <w:rsid w:val="00260637"/>
    <w:rsid w:val="002649C0"/>
    <w:rsid w:val="00265092"/>
    <w:rsid w:val="002661F8"/>
    <w:rsid w:val="002808ED"/>
    <w:rsid w:val="00286C60"/>
    <w:rsid w:val="002A1FC5"/>
    <w:rsid w:val="002F50AE"/>
    <w:rsid w:val="00344D69"/>
    <w:rsid w:val="003659CB"/>
    <w:rsid w:val="00375FED"/>
    <w:rsid w:val="003A6E8F"/>
    <w:rsid w:val="003D3538"/>
    <w:rsid w:val="00413A19"/>
    <w:rsid w:val="00423B3E"/>
    <w:rsid w:val="004466B7"/>
    <w:rsid w:val="00474A3A"/>
    <w:rsid w:val="004A63BF"/>
    <w:rsid w:val="004D431C"/>
    <w:rsid w:val="004D7012"/>
    <w:rsid w:val="00530EC8"/>
    <w:rsid w:val="00554FC7"/>
    <w:rsid w:val="0057147D"/>
    <w:rsid w:val="005720B5"/>
    <w:rsid w:val="00597933"/>
    <w:rsid w:val="005D2301"/>
    <w:rsid w:val="005F56DF"/>
    <w:rsid w:val="0066174E"/>
    <w:rsid w:val="00664A06"/>
    <w:rsid w:val="00671485"/>
    <w:rsid w:val="00674CE7"/>
    <w:rsid w:val="0068224B"/>
    <w:rsid w:val="00687ABD"/>
    <w:rsid w:val="006945F2"/>
    <w:rsid w:val="006D400B"/>
    <w:rsid w:val="00735248"/>
    <w:rsid w:val="00740A06"/>
    <w:rsid w:val="00762B19"/>
    <w:rsid w:val="00794057"/>
    <w:rsid w:val="00795A26"/>
    <w:rsid w:val="007A43E8"/>
    <w:rsid w:val="007B2F1E"/>
    <w:rsid w:val="007B4A71"/>
    <w:rsid w:val="007E349E"/>
    <w:rsid w:val="00847318"/>
    <w:rsid w:val="00850DF3"/>
    <w:rsid w:val="00865C4E"/>
    <w:rsid w:val="00894E84"/>
    <w:rsid w:val="008A070E"/>
    <w:rsid w:val="008A4720"/>
    <w:rsid w:val="008A5B2C"/>
    <w:rsid w:val="008A5B37"/>
    <w:rsid w:val="008B5D80"/>
    <w:rsid w:val="008E0AC7"/>
    <w:rsid w:val="008E3243"/>
    <w:rsid w:val="009033DB"/>
    <w:rsid w:val="00907DAD"/>
    <w:rsid w:val="0091180C"/>
    <w:rsid w:val="009365B4"/>
    <w:rsid w:val="009617CB"/>
    <w:rsid w:val="00966FB7"/>
    <w:rsid w:val="00967B0B"/>
    <w:rsid w:val="00975679"/>
    <w:rsid w:val="009864CB"/>
    <w:rsid w:val="009B5F9E"/>
    <w:rsid w:val="009E164B"/>
    <w:rsid w:val="009F641F"/>
    <w:rsid w:val="00A12E81"/>
    <w:rsid w:val="00A62C34"/>
    <w:rsid w:val="00A83DFE"/>
    <w:rsid w:val="00A85675"/>
    <w:rsid w:val="00AA6A4E"/>
    <w:rsid w:val="00AE6A6A"/>
    <w:rsid w:val="00AE6E7E"/>
    <w:rsid w:val="00B023E5"/>
    <w:rsid w:val="00B16C0D"/>
    <w:rsid w:val="00B31015"/>
    <w:rsid w:val="00B40EBB"/>
    <w:rsid w:val="00B562E9"/>
    <w:rsid w:val="00B57158"/>
    <w:rsid w:val="00B7067F"/>
    <w:rsid w:val="00B76101"/>
    <w:rsid w:val="00BB230A"/>
    <w:rsid w:val="00BC1DF9"/>
    <w:rsid w:val="00BC4FFC"/>
    <w:rsid w:val="00C05838"/>
    <w:rsid w:val="00C30B50"/>
    <w:rsid w:val="00C3594D"/>
    <w:rsid w:val="00C45DEF"/>
    <w:rsid w:val="00C46619"/>
    <w:rsid w:val="00C62BB9"/>
    <w:rsid w:val="00C7454B"/>
    <w:rsid w:val="00CE6BC8"/>
    <w:rsid w:val="00CF651D"/>
    <w:rsid w:val="00D212F6"/>
    <w:rsid w:val="00D30467"/>
    <w:rsid w:val="00D31E8C"/>
    <w:rsid w:val="00D33C30"/>
    <w:rsid w:val="00D65EBC"/>
    <w:rsid w:val="00D75D37"/>
    <w:rsid w:val="00D76F62"/>
    <w:rsid w:val="00D95A8E"/>
    <w:rsid w:val="00DA30F6"/>
    <w:rsid w:val="00DC7089"/>
    <w:rsid w:val="00E16A5B"/>
    <w:rsid w:val="00E55CC9"/>
    <w:rsid w:val="00EC0C9A"/>
    <w:rsid w:val="00EF0273"/>
    <w:rsid w:val="00F02CF2"/>
    <w:rsid w:val="00F50FAD"/>
    <w:rsid w:val="00F92185"/>
    <w:rsid w:val="00FC45FB"/>
    <w:rsid w:val="00FD02F4"/>
    <w:rsid w:val="00FD2425"/>
    <w:rsid w:val="00FE0267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1007"/>
  <w15:chartTrackingRefBased/>
  <w15:docId w15:val="{69228D66-FFC3-4254-B17D-C244F9D2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7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2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E0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7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6C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C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6DF"/>
  </w:style>
  <w:style w:type="paragraph" w:styleId="Footer">
    <w:name w:val="footer"/>
    <w:basedOn w:val="Normal"/>
    <w:link w:val="FooterChar"/>
    <w:uiPriority w:val="99"/>
    <w:unhideWhenUsed/>
    <w:rsid w:val="005F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library.olivet.edu/index.php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ibrary.olivet.edu/contact/ask-a-libraria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Olivet Nazarene University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Tutrial Script: Gale in Context Opposing Viewpoints</dc:title>
  <dc:subject/>
  <dc:creator>Benner Library</dc:creator>
  <cp:keywords>Accessible format, Gale, tutorial, video, Benner Library, COMM 105, persuasive speech</cp:keywords>
  <dc:description/>
  <cp:lastModifiedBy>Jasmine Cieszynski</cp:lastModifiedBy>
  <cp:revision>4</cp:revision>
  <dcterms:created xsi:type="dcterms:W3CDTF">2026-06-16T15:35:00Z</dcterms:created>
  <dcterms:modified xsi:type="dcterms:W3CDTF">2026-06-24T21:25:00Z</dcterms:modified>
</cp:coreProperties>
</file>